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0B" w:rsidRDefault="00F62760" w:rsidP="00204DA5">
      <w:pPr>
        <w:widowControl w:val="0"/>
        <w:suppressAutoHyphens/>
        <w:jc w:val="right"/>
      </w:pPr>
      <w:bookmarkStart w:id="0" w:name="_Toc504047013"/>
      <w:r>
        <w:t>Kraków, dnia 2019-10-2</w:t>
      </w:r>
      <w:r w:rsidR="00204DA5">
        <w:t>2</w:t>
      </w:r>
    </w:p>
    <w:p w:rsidR="00723D0B" w:rsidRDefault="00723D0B" w:rsidP="00204DA5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23D0B" w:rsidRDefault="00F62760" w:rsidP="00204DA5">
      <w:pPr>
        <w:pStyle w:val="Nagwek2"/>
        <w:keepNext w:val="0"/>
      </w:pPr>
      <w:r>
        <w:t>Wniosek o oszacowanie wartości zamówienia</w:t>
      </w:r>
    </w:p>
    <w:p w:rsidR="00723D0B" w:rsidRDefault="00723D0B" w:rsidP="00204DA5">
      <w:pPr>
        <w:widowControl w:val="0"/>
        <w:suppressAutoHyphens/>
        <w:autoSpaceDE w:val="0"/>
        <w:jc w:val="center"/>
        <w:rPr>
          <w:lang w:eastAsia="ar-SA"/>
        </w:rPr>
      </w:pPr>
    </w:p>
    <w:p w:rsidR="00723D0B" w:rsidRDefault="00723D0B" w:rsidP="00204DA5">
      <w:pPr>
        <w:widowControl w:val="0"/>
        <w:suppressAutoHyphens/>
        <w:autoSpaceDE w:val="0"/>
        <w:rPr>
          <w:b/>
          <w:bCs/>
          <w:iCs/>
        </w:rPr>
      </w:pPr>
    </w:p>
    <w:p w:rsidR="00723D0B" w:rsidRPr="00204DA5" w:rsidRDefault="00F62760" w:rsidP="00204DA5">
      <w:pPr>
        <w:widowControl w:val="0"/>
        <w:tabs>
          <w:tab w:val="left" w:pos="15"/>
          <w:tab w:val="left" w:pos="315"/>
        </w:tabs>
        <w:suppressAutoHyphens/>
        <w:ind w:left="345"/>
        <w:jc w:val="both"/>
        <w:rPr>
          <w:rFonts w:cs="Arial"/>
        </w:rPr>
      </w:pPr>
      <w:r w:rsidRPr="00204DA5">
        <w:rPr>
          <w:rFonts w:cs="Arial"/>
          <w:u w:val="single"/>
        </w:rPr>
        <w:t>Przedmiotem zamówienia jest:</w:t>
      </w:r>
      <w:r w:rsidRPr="00204DA5">
        <w:rPr>
          <w:rFonts w:cs="Arial"/>
        </w:rPr>
        <w:t xml:space="preserve"> </w:t>
      </w:r>
      <w:r w:rsidRPr="00204DA5">
        <w:t xml:space="preserve">Przygotowanie Opisu Przedmiotu Zamówienia do postępowania przetargowego na dostawę systemu Informatycznego (HIS) </w:t>
      </w:r>
    </w:p>
    <w:p w:rsidR="00723D0B" w:rsidRDefault="00723D0B" w:rsidP="00204DA5">
      <w:pPr>
        <w:widowControl w:val="0"/>
        <w:tabs>
          <w:tab w:val="left" w:pos="15"/>
          <w:tab w:val="left" w:pos="315"/>
        </w:tabs>
        <w:suppressAutoHyphens/>
        <w:ind w:left="345"/>
        <w:jc w:val="both"/>
        <w:rPr>
          <w:rFonts w:cs="Arial"/>
        </w:rPr>
      </w:pPr>
    </w:p>
    <w:p w:rsidR="00723D0B" w:rsidRDefault="00723D0B" w:rsidP="00204DA5">
      <w:pPr>
        <w:widowControl w:val="0"/>
        <w:suppressAutoHyphens/>
        <w:autoSpaceDE w:val="0"/>
        <w:ind w:left="284"/>
        <w:jc w:val="both"/>
        <w:rPr>
          <w:lang w:eastAsia="ar-SA"/>
        </w:rPr>
      </w:pPr>
    </w:p>
    <w:p w:rsidR="00723D0B" w:rsidRDefault="00F62760" w:rsidP="00204DA5">
      <w:pPr>
        <w:pStyle w:val="Nagwek2"/>
        <w:keepNext w:val="0"/>
        <w:autoSpaceDE/>
        <w:rPr>
          <w:lang w:eastAsia="pl-PL"/>
        </w:rPr>
      </w:pPr>
      <w:r>
        <w:rPr>
          <w:lang w:eastAsia="pl-PL"/>
        </w:rPr>
        <w:t>Oznaczenie Zamawiającego</w:t>
      </w:r>
    </w:p>
    <w:p w:rsidR="00723D0B" w:rsidRDefault="00723D0B" w:rsidP="00204DA5">
      <w:pPr>
        <w:widowControl w:val="0"/>
        <w:suppressAutoHyphens/>
        <w:jc w:val="center"/>
        <w:rPr>
          <w:b/>
        </w:rPr>
      </w:pPr>
    </w:p>
    <w:p w:rsidR="00723D0B" w:rsidRPr="0018646E" w:rsidRDefault="00F62760" w:rsidP="00204DA5">
      <w:pPr>
        <w:widowControl w:val="0"/>
        <w:suppressAutoHyphens/>
        <w:jc w:val="both"/>
        <w:rPr>
          <w:lang w:eastAsia="ar-SA"/>
        </w:rPr>
      </w:pPr>
      <w:r w:rsidRPr="0018646E">
        <w:rPr>
          <w:lang w:eastAsia="ar-SA"/>
        </w:rPr>
        <w:t xml:space="preserve">Szpital Specjalistyczny im. J. Dietla w Krakowie, 31-121 Kraków, ul. Skarbowa </w:t>
      </w:r>
      <w:r w:rsidR="00204DA5" w:rsidRPr="0018646E">
        <w:rPr>
          <w:lang w:eastAsia="ar-SA"/>
        </w:rPr>
        <w:t>1</w:t>
      </w:r>
    </w:p>
    <w:p w:rsidR="00723D0B" w:rsidRPr="0018646E" w:rsidRDefault="00723D0B" w:rsidP="00204DA5">
      <w:pPr>
        <w:widowControl w:val="0"/>
        <w:suppressAutoHyphens/>
        <w:jc w:val="both"/>
        <w:rPr>
          <w:lang w:eastAsia="ar-SA"/>
        </w:rPr>
      </w:pPr>
    </w:p>
    <w:p w:rsidR="00723D0B" w:rsidRPr="0018646E" w:rsidRDefault="00F62760" w:rsidP="00204DA5">
      <w:pPr>
        <w:widowControl w:val="0"/>
        <w:suppressAutoHyphens/>
        <w:jc w:val="both"/>
        <w:rPr>
          <w:lang w:eastAsia="ar-SA"/>
        </w:rPr>
      </w:pPr>
      <w:r w:rsidRPr="0018646E">
        <w:rPr>
          <w:lang w:eastAsia="ar-SA"/>
        </w:rPr>
        <w:t xml:space="preserve">Zamawiający informuje, iż przedmiotowy wniosek ma charakter </w:t>
      </w:r>
      <w:r w:rsidRPr="0018646E">
        <w:rPr>
          <w:b/>
          <w:lang w:eastAsia="ar-SA"/>
        </w:rPr>
        <w:t>wyceny szacunkowej wartości zamówienia</w:t>
      </w:r>
      <w:r w:rsidRPr="0018646E">
        <w:rPr>
          <w:lang w:eastAsia="ar-SA"/>
        </w:rPr>
        <w:t>, a nie udzielenie zamówienia. W związku z powyższym, potencjalnemu wykonawcy nie przysługuje roszczenie z tytułu nie zawarcia umowy w wyniku przedstawienia najniższej wartości.</w:t>
      </w:r>
    </w:p>
    <w:p w:rsidR="00723D0B" w:rsidRPr="0018646E" w:rsidRDefault="00723D0B" w:rsidP="00204DA5">
      <w:pPr>
        <w:widowControl w:val="0"/>
        <w:suppressAutoHyphens/>
        <w:jc w:val="both"/>
        <w:rPr>
          <w:lang w:eastAsia="ar-SA"/>
        </w:rPr>
      </w:pPr>
    </w:p>
    <w:p w:rsidR="00723D0B" w:rsidRPr="0018646E" w:rsidRDefault="00F62760" w:rsidP="00204DA5">
      <w:pPr>
        <w:widowControl w:val="0"/>
        <w:suppressAutoHyphens/>
        <w:jc w:val="both"/>
        <w:rPr>
          <w:lang w:eastAsia="ar-SA"/>
        </w:rPr>
      </w:pPr>
      <w:r w:rsidRPr="0018646E">
        <w:rPr>
          <w:lang w:eastAsia="ar-SA"/>
        </w:rPr>
        <w:t>Osoba kontaktowa:</w:t>
      </w:r>
    </w:p>
    <w:p w:rsidR="00723D0B" w:rsidRPr="0018646E" w:rsidRDefault="00F62760" w:rsidP="00204DA5">
      <w:pPr>
        <w:widowControl w:val="0"/>
        <w:suppressAutoHyphens/>
        <w:jc w:val="both"/>
        <w:rPr>
          <w:lang w:eastAsia="ar-SA"/>
        </w:rPr>
      </w:pPr>
      <w:r w:rsidRPr="0018646E">
        <w:rPr>
          <w:lang w:eastAsia="ar-SA"/>
        </w:rPr>
        <w:t xml:space="preserve">Grzegorz Pedrycz </w:t>
      </w:r>
    </w:p>
    <w:p w:rsidR="00723D0B" w:rsidRPr="0018646E" w:rsidRDefault="00F62760" w:rsidP="00204DA5">
      <w:pPr>
        <w:widowControl w:val="0"/>
        <w:suppressAutoHyphens/>
        <w:jc w:val="both"/>
        <w:rPr>
          <w:lang w:eastAsia="ar-SA"/>
        </w:rPr>
      </w:pPr>
      <w:r w:rsidRPr="0018646E">
        <w:rPr>
          <w:lang w:eastAsia="ar-SA"/>
        </w:rPr>
        <w:t xml:space="preserve">W sprawach merytorycznych ew pytania prosimy kierować drogą elektroniczna na adres </w:t>
      </w:r>
      <w:bookmarkStart w:id="1" w:name="_Hlk22624630"/>
      <w:proofErr w:type="gramStart"/>
      <w:r w:rsidRPr="0018646E">
        <w:rPr>
          <w:lang w:eastAsia="ar-SA"/>
        </w:rPr>
        <w:t>g.pedrycz</w:t>
      </w:r>
      <w:proofErr w:type="gramEnd"/>
      <w:r w:rsidRPr="0018646E">
        <w:rPr>
          <w:lang w:eastAsia="ar-SA"/>
        </w:rPr>
        <w:t>(at)dietl.krakow.pl</w:t>
      </w:r>
    </w:p>
    <w:bookmarkEnd w:id="1"/>
    <w:p w:rsidR="00723D0B" w:rsidRPr="0018646E" w:rsidRDefault="00723D0B" w:rsidP="00204DA5">
      <w:pPr>
        <w:widowControl w:val="0"/>
        <w:tabs>
          <w:tab w:val="right" w:pos="-709"/>
          <w:tab w:val="center" w:pos="-567"/>
        </w:tabs>
        <w:suppressAutoHyphens/>
        <w:jc w:val="both"/>
        <w:rPr>
          <w:b/>
        </w:rPr>
      </w:pPr>
    </w:p>
    <w:p w:rsidR="0018646E" w:rsidRDefault="0018646E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-360" w:firstLine="360"/>
        <w:rPr>
          <w:rFonts w:ascii="Times New Roman" w:hAnsi="Times New Roman"/>
          <w:b w:val="0"/>
          <w:sz w:val="24"/>
          <w:lang w:eastAsia="pl-PL"/>
        </w:rPr>
      </w:pPr>
    </w:p>
    <w:p w:rsidR="0018646E" w:rsidRPr="0018646E" w:rsidRDefault="0018646E" w:rsidP="0018646E">
      <w:pPr>
        <w:contextualSpacing/>
        <w:jc w:val="center"/>
        <w:rPr>
          <w:b/>
          <w:bCs/>
          <w:iCs/>
          <w:lang w:eastAsia="ar-SA"/>
        </w:rPr>
      </w:pPr>
      <w:r w:rsidRPr="0018646E">
        <w:rPr>
          <w:b/>
          <w:bCs/>
          <w:iCs/>
          <w:lang w:eastAsia="ar-SA"/>
        </w:rPr>
        <w:t>Termin składania wyceny</w:t>
      </w:r>
    </w:p>
    <w:p w:rsidR="0018646E" w:rsidRPr="0018646E" w:rsidRDefault="0018646E" w:rsidP="0018646E">
      <w:pPr>
        <w:numPr>
          <w:ilvl w:val="0"/>
          <w:numId w:val="11"/>
        </w:numPr>
        <w:spacing w:after="200"/>
        <w:ind w:left="284" w:hanging="284"/>
        <w:contextualSpacing/>
        <w:jc w:val="both"/>
        <w:rPr>
          <w:bCs/>
          <w:iCs/>
          <w:lang w:eastAsia="ar-SA"/>
        </w:rPr>
      </w:pPr>
      <w:r w:rsidRPr="0018646E">
        <w:rPr>
          <w:bCs/>
          <w:iCs/>
          <w:lang w:eastAsia="ar-SA"/>
        </w:rPr>
        <w:t>Wycenę określon</w:t>
      </w:r>
      <w:r w:rsidRPr="0018646E">
        <w:rPr>
          <w:bCs/>
          <w:iCs/>
          <w:lang w:eastAsia="ar-SA"/>
        </w:rPr>
        <w:t>ą</w:t>
      </w:r>
      <w:r w:rsidRPr="0018646E">
        <w:rPr>
          <w:bCs/>
          <w:iCs/>
          <w:lang w:eastAsia="ar-SA"/>
        </w:rPr>
        <w:t xml:space="preserve"> na Załączniku nr 1, należy składać w </w:t>
      </w:r>
      <w:r w:rsidRPr="0018646E">
        <w:t>Kancelarii Szpitala Specjalistycznego im. J. Dietla ul. Skarbowa 4, 31-121 Kraków, pokój 307, III piętro</w:t>
      </w:r>
      <w:r w:rsidRPr="0018646E">
        <w:t xml:space="preserve"> </w:t>
      </w:r>
      <w:r w:rsidRPr="0018646E">
        <w:rPr>
          <w:lang w:val="es-ES_tradnl" w:eastAsia="ar-SA"/>
        </w:rPr>
        <w:t>lub e-mail:</w:t>
      </w:r>
      <w:r w:rsidRPr="0018646E">
        <w:rPr>
          <w:lang w:val="es-ES_tradnl" w:eastAsia="ar-SA"/>
        </w:rPr>
        <w:t xml:space="preserve"> </w:t>
      </w:r>
      <w:hyperlink r:id="rId5" w:history="1">
        <w:r w:rsidRPr="0018646E">
          <w:rPr>
            <w:rStyle w:val="Hipercze"/>
            <w:lang w:eastAsia="ar-SA"/>
          </w:rPr>
          <w:t>g.pedrycz@dietl.krakow.pl</w:t>
        </w:r>
      </w:hyperlink>
    </w:p>
    <w:p w:rsidR="0018646E" w:rsidRPr="0018646E" w:rsidRDefault="0018646E" w:rsidP="0018646E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bCs/>
          <w:iCs/>
          <w:lang w:eastAsia="ar-SA"/>
        </w:rPr>
      </w:pPr>
      <w:r w:rsidRPr="0018646E">
        <w:rPr>
          <w:bCs/>
          <w:iCs/>
          <w:lang w:eastAsia="ar-SA"/>
        </w:rPr>
        <w:t xml:space="preserve">Termin składania ofert szacunkowych upływa </w:t>
      </w:r>
      <w:r w:rsidRPr="0018646E">
        <w:rPr>
          <w:b/>
          <w:bCs/>
          <w:iCs/>
          <w:lang w:eastAsia="ar-SA"/>
        </w:rPr>
        <w:t xml:space="preserve">dnia </w:t>
      </w:r>
      <w:r>
        <w:rPr>
          <w:b/>
          <w:bCs/>
          <w:iCs/>
          <w:lang w:eastAsia="ar-SA"/>
        </w:rPr>
        <w:t>29.10</w:t>
      </w:r>
      <w:r w:rsidRPr="0018646E">
        <w:rPr>
          <w:b/>
          <w:bCs/>
          <w:iCs/>
          <w:lang w:eastAsia="ar-SA"/>
        </w:rPr>
        <w:t>.2019r., do godz. 1</w:t>
      </w:r>
      <w:r>
        <w:rPr>
          <w:b/>
          <w:bCs/>
          <w:iCs/>
          <w:lang w:eastAsia="ar-SA"/>
        </w:rPr>
        <w:t>2:00</w:t>
      </w:r>
      <w:r w:rsidRPr="0018646E">
        <w:rPr>
          <w:b/>
          <w:bCs/>
          <w:iCs/>
          <w:lang w:eastAsia="ar-SA"/>
        </w:rPr>
        <w:t>.</w:t>
      </w:r>
    </w:p>
    <w:p w:rsidR="0018646E" w:rsidRDefault="0018646E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-360" w:firstLine="360"/>
        <w:rPr>
          <w:rFonts w:ascii="Times New Roman" w:hAnsi="Times New Roman"/>
          <w:b w:val="0"/>
          <w:sz w:val="24"/>
          <w:lang w:eastAsia="pl-PL"/>
        </w:rPr>
      </w:pPr>
    </w:p>
    <w:p w:rsidR="0018646E" w:rsidRDefault="0018646E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-360" w:firstLine="360"/>
        <w:rPr>
          <w:rFonts w:ascii="Times New Roman" w:hAnsi="Times New Roman"/>
          <w:b w:val="0"/>
          <w:sz w:val="24"/>
          <w:lang w:eastAsia="pl-PL"/>
        </w:rPr>
      </w:pPr>
    </w:p>
    <w:p w:rsidR="00723D0B" w:rsidRPr="0018646E" w:rsidRDefault="00F62760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-360" w:firstLine="360"/>
        <w:rPr>
          <w:rFonts w:ascii="Times New Roman" w:hAnsi="Times New Roman"/>
          <w:b w:val="0"/>
          <w:sz w:val="24"/>
          <w:lang w:eastAsia="pl-PL"/>
        </w:rPr>
      </w:pPr>
      <w:r w:rsidRPr="0018646E">
        <w:rPr>
          <w:rFonts w:ascii="Times New Roman" w:hAnsi="Times New Roman"/>
          <w:b w:val="0"/>
          <w:sz w:val="24"/>
          <w:lang w:eastAsia="pl-PL"/>
        </w:rPr>
        <w:t>Opis przedmiotu wyceny</w:t>
      </w:r>
    </w:p>
    <w:p w:rsidR="00723D0B" w:rsidRPr="0018646E" w:rsidRDefault="00F62760" w:rsidP="00204DA5">
      <w:pPr>
        <w:widowControl w:val="0"/>
        <w:suppressAutoHyphens/>
        <w:jc w:val="both"/>
      </w:pPr>
      <w:r w:rsidRPr="0018646E">
        <w:t>Wycenie podlegają prace zawarte w pkt. 5 poniższego opisu realizowane w sposób opisany w pkt. 6.</w:t>
      </w:r>
    </w:p>
    <w:p w:rsidR="00723D0B" w:rsidRDefault="00723D0B" w:rsidP="00204DA5">
      <w:pPr>
        <w:widowControl w:val="0"/>
        <w:suppressAutoHyphens/>
      </w:pPr>
    </w:p>
    <w:p w:rsidR="00723D0B" w:rsidRDefault="00723D0B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 w:rsidP="00204DA5">
      <w:pPr>
        <w:widowControl w:val="0"/>
        <w:suppressAutoHyphens/>
      </w:pPr>
    </w:p>
    <w:p w:rsidR="0018646E" w:rsidRDefault="0018646E">
      <w:pPr>
        <w:rPr>
          <w:rFonts w:ascii="Book Antiqua" w:hAnsi="Book Antiqua"/>
          <w:b/>
          <w:bCs/>
          <w:sz w:val="28"/>
          <w:lang w:eastAsia="ar-SA"/>
        </w:rPr>
      </w:pPr>
      <w:r>
        <w:br w:type="page"/>
      </w:r>
    </w:p>
    <w:p w:rsidR="00723D0B" w:rsidRDefault="00F62760" w:rsidP="00204DA5">
      <w:pPr>
        <w:pStyle w:val="Nagwek1"/>
        <w:keepNext w:val="0"/>
        <w:widowControl w:val="0"/>
        <w:spacing w:line="240" w:lineRule="auto"/>
        <w:ind w:left="0"/>
      </w:pPr>
      <w:r>
        <w:lastRenderedPageBreak/>
        <w:t>Opis stanu bieżącego</w:t>
      </w:r>
      <w:bookmarkEnd w:id="0"/>
    </w:p>
    <w:p w:rsidR="00723D0B" w:rsidRDefault="00723D0B" w:rsidP="00204DA5">
      <w:pPr>
        <w:widowControl w:val="0"/>
        <w:suppressAutoHyphens/>
      </w:pP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bookmarkStart w:id="2" w:name="__RefHeading___Toc480460349"/>
      <w:bookmarkStart w:id="3" w:name="_Toc504047014"/>
      <w:bookmarkEnd w:id="2"/>
      <w:r>
        <w:t>HIS</w:t>
      </w:r>
      <w:bookmarkEnd w:id="3"/>
    </w:p>
    <w:p w:rsidR="00723D0B" w:rsidRDefault="00F62760" w:rsidP="00204DA5">
      <w:pPr>
        <w:widowControl w:val="0"/>
        <w:suppressAutoHyphens/>
        <w:ind w:left="360"/>
        <w:jc w:val="both"/>
      </w:pPr>
      <w:r>
        <w:t xml:space="preserve">W Szpitalu funkcjonuje system SIS GEM. Obejmuje niemal 100% w zakresie danych tekstowych. W skład systemu wchodzą moduły obsługi oddziałów, poradni, zakładów diagnostycznych, w tym RIS oraz Laboratorium (Prometeusz). 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 xml:space="preserve">Obecnie system pozwala na generowanie dokumentacji w standardzie HL7 CDA (dokumenty z listy dokumentów przekazywanych do MSIM). Trwają obecnie prace nad wdrożeniem reszty dokumentów zgodnie ze standardem HL7. </w:t>
      </w:r>
    </w:p>
    <w:p w:rsidR="00723D0B" w:rsidRDefault="00F62760" w:rsidP="00204DA5">
      <w:pPr>
        <w:widowControl w:val="0"/>
        <w:suppressAutoHyphens/>
        <w:ind w:firstLine="360"/>
        <w:jc w:val="both"/>
      </w:pPr>
      <w:r>
        <w:t xml:space="preserve">Jest podpisana umowa serwisowa z dostawcą na aktualizacje i utrzymanie systemu. </w:t>
      </w:r>
    </w:p>
    <w:p w:rsidR="00723D0B" w:rsidRDefault="00723D0B" w:rsidP="00204DA5">
      <w:pPr>
        <w:widowControl w:val="0"/>
        <w:suppressAutoHyphens/>
        <w:jc w:val="both"/>
      </w:pP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bookmarkStart w:id="4" w:name="__RefHeading___Toc480460350"/>
      <w:bookmarkStart w:id="5" w:name="_Toc504047015"/>
      <w:bookmarkEnd w:id="4"/>
      <w:r>
        <w:t>PACS</w:t>
      </w:r>
      <w:bookmarkEnd w:id="5"/>
    </w:p>
    <w:p w:rsidR="00723D0B" w:rsidRDefault="00F62760" w:rsidP="00204DA5">
      <w:pPr>
        <w:widowControl w:val="0"/>
        <w:suppressAutoHyphens/>
        <w:ind w:left="360"/>
        <w:jc w:val="both"/>
      </w:pPr>
      <w:r>
        <w:t>W szpitalu funkcjonuje System PACS firmy PIX ExPACS. Obecnie dane są gromadzone z następujących urządzeń TK, NMR, 2x RTG. Planowane jest podłączenie następujących urządzeń: 2x Echokardiografia, 5xUSG.</w:t>
      </w:r>
    </w:p>
    <w:p w:rsidR="00723D0B" w:rsidRDefault="00F62760" w:rsidP="00204DA5">
      <w:pPr>
        <w:widowControl w:val="0"/>
        <w:suppressAutoHyphens/>
        <w:ind w:firstLine="360"/>
        <w:jc w:val="both"/>
      </w:pPr>
      <w:r>
        <w:t xml:space="preserve">Jest podpisana umowa serwisowa z dostawcą na aktualizacje i utrzymanie systemu.  </w:t>
      </w:r>
    </w:p>
    <w:p w:rsidR="00723D0B" w:rsidRDefault="00723D0B" w:rsidP="00204DA5">
      <w:pPr>
        <w:widowControl w:val="0"/>
        <w:suppressAutoHyphens/>
        <w:jc w:val="both"/>
      </w:pP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bookmarkStart w:id="6" w:name="__RefHeading___Toc480460351"/>
      <w:bookmarkStart w:id="7" w:name="_Toc504047016"/>
      <w:bookmarkEnd w:id="6"/>
      <w:r>
        <w:t>MSIM</w:t>
      </w:r>
      <w:bookmarkEnd w:id="7"/>
    </w:p>
    <w:p w:rsidR="00723D0B" w:rsidRDefault="00F62760" w:rsidP="00204DA5">
      <w:pPr>
        <w:widowControl w:val="0"/>
        <w:suppressAutoHyphens/>
        <w:ind w:left="360"/>
        <w:jc w:val="both"/>
      </w:pPr>
      <w:r>
        <w:t xml:space="preserve">Szpital uczestniczy w pilotażu Małopolskiego Systemu Informacji Medycznej (MSIM). Obecnie jest możliwość przekazywania dokumentów z systemu HIS. </w:t>
      </w:r>
    </w:p>
    <w:p w:rsidR="00723D0B" w:rsidRDefault="00F62760" w:rsidP="00204DA5">
      <w:pPr>
        <w:widowControl w:val="0"/>
        <w:suppressAutoHyphens/>
        <w:ind w:firstLine="360"/>
        <w:jc w:val="both"/>
      </w:pPr>
      <w:r>
        <w:t>Jest podpisana umowa serwisowa z dostawcą na aktualizacje i utrzymanie systemu.</w:t>
      </w:r>
    </w:p>
    <w:p w:rsidR="00723D0B" w:rsidRDefault="00723D0B" w:rsidP="00204DA5">
      <w:pPr>
        <w:widowControl w:val="0"/>
        <w:suppressAutoHyphens/>
        <w:jc w:val="both"/>
      </w:pPr>
    </w:p>
    <w:p w:rsidR="00723D0B" w:rsidRDefault="00F62760" w:rsidP="00204DA5">
      <w:pPr>
        <w:widowControl w:val="0"/>
        <w:suppressAutoHyphens/>
        <w:ind w:left="360"/>
        <w:jc w:val="both"/>
      </w:pPr>
      <w:r>
        <w:t>Szpital bierze udział w projekcie MSIM – obejmującej wszystkie jednostki szpitalne województwa małopolskiego. Szczegółowa informacja dot. interfejsów i komunikacji będzie dostępna w roku 2020.</w:t>
      </w:r>
    </w:p>
    <w:p w:rsidR="00723D0B" w:rsidRDefault="00723D0B" w:rsidP="00204DA5">
      <w:pPr>
        <w:widowControl w:val="0"/>
        <w:suppressAutoHyphens/>
        <w:jc w:val="both"/>
      </w:pP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bookmarkStart w:id="8" w:name="__RefHeading___Toc480460352"/>
      <w:bookmarkStart w:id="9" w:name="_Toc504047017"/>
      <w:bookmarkEnd w:id="8"/>
      <w:r>
        <w:t>Archiwum EDM</w:t>
      </w:r>
    </w:p>
    <w:p w:rsidR="00723D0B" w:rsidRDefault="00F62760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bCs w:val="0"/>
          <w:sz w:val="24"/>
          <w:lang w:eastAsia="pl-PL"/>
        </w:rPr>
      </w:pPr>
      <w:r>
        <w:rPr>
          <w:rFonts w:ascii="Times New Roman" w:hAnsi="Times New Roman"/>
          <w:b w:val="0"/>
          <w:bCs w:val="0"/>
          <w:sz w:val="24"/>
          <w:lang w:eastAsia="pl-PL"/>
        </w:rPr>
        <w:t>Szpital kończy prace związane z budowa własnego archiwum do przechowywania i udostępniania Elektronicznej Dokumentacji Medycznej opartej o model komunikacyjny XDS.b i profile IHE.</w:t>
      </w:r>
    </w:p>
    <w:p w:rsidR="00723D0B" w:rsidRDefault="00F62760" w:rsidP="00204DA5">
      <w:pPr>
        <w:pStyle w:val="Nagwek1"/>
        <w:keepNext w:val="0"/>
        <w:widowControl w:val="0"/>
        <w:numPr>
          <w:ilvl w:val="0"/>
          <w:numId w:val="0"/>
        </w:numPr>
        <w:spacing w:line="240" w:lineRule="auto"/>
        <w:ind w:left="360"/>
      </w:pPr>
      <w:r>
        <w:t xml:space="preserve"> </w:t>
      </w: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r>
        <w:t>Inne</w:t>
      </w:r>
      <w:bookmarkEnd w:id="9"/>
    </w:p>
    <w:p w:rsidR="00723D0B" w:rsidRDefault="00F62760" w:rsidP="00204DA5">
      <w:pPr>
        <w:widowControl w:val="0"/>
        <w:suppressAutoHyphens/>
        <w:ind w:left="360"/>
        <w:jc w:val="both"/>
      </w:pPr>
      <w:r>
        <w:t>W szpitalu gromadzone są również dane w postaci filmów. Obecnie nagrania pochodzą z 2 sal operacyjnych oraz z badania EEG ze stroboskopem. Nagrania są realizowane z jakością HD. Docelowo ok. 1200 filmów/rok (czas trwania filmu średnio 40 min).</w:t>
      </w:r>
    </w:p>
    <w:p w:rsidR="00723D0B" w:rsidRDefault="00F62760" w:rsidP="00204DA5">
      <w:pPr>
        <w:widowControl w:val="0"/>
        <w:suppressAutoHyphens/>
        <w:ind w:left="360" w:firstLine="345"/>
        <w:jc w:val="both"/>
      </w:pPr>
      <w:r>
        <w:t>Dodatkowo posiadane videogastroskopy pozwalają na filmowanie badań – funkcja obecnie rzadko używane.</w:t>
      </w:r>
    </w:p>
    <w:p w:rsidR="00723D0B" w:rsidRDefault="00F62760" w:rsidP="00204DA5">
      <w:pPr>
        <w:widowControl w:val="0"/>
        <w:suppressAutoHyphens/>
        <w:ind w:left="360" w:firstLine="345"/>
        <w:jc w:val="both"/>
      </w:pPr>
      <w:r>
        <w:t>Również w pracowni endoskopii przewodu pokarmowego tworzona jest dokumentacja fotograficzna z wykorzystaniem oprogramowania IRIS.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 xml:space="preserve">W pracowniach kardiologicznych (Holter RR, Holter EKG, Próba wysiłkowa), Pracownia EEG, EMG, Telemetria, Densytometria, Spirometria jest możliwość generowania dokumentacji w formie pdf.  </w:t>
      </w:r>
    </w:p>
    <w:p w:rsidR="00723D0B" w:rsidRDefault="00723D0B" w:rsidP="00204DA5">
      <w:pPr>
        <w:widowControl w:val="0"/>
        <w:suppressAutoHyphens/>
        <w:ind w:left="360"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>Standardy dokumentacji medycznej w szpitalu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 xml:space="preserve">Szpital prowadzi dokumentację medyczną zgodną z obowiązującymi aktami prawnymi (rozporządzenia i ustawy) i zgodną z wymaganiami NFZ. Dokumentacja prowadzona jest obecnie w formie papierowej (system HIS służy do drukowania tej dokumentacji lub formularzy do ręcznego uzupełniania). </w:t>
      </w:r>
    </w:p>
    <w:p w:rsidR="00723D0B" w:rsidRDefault="00723D0B" w:rsidP="00204DA5">
      <w:pPr>
        <w:widowControl w:val="0"/>
        <w:suppressAutoHyphens/>
      </w:pPr>
    </w:p>
    <w:p w:rsidR="00723D0B" w:rsidRDefault="00F62760" w:rsidP="00204DA5">
      <w:pPr>
        <w:pStyle w:val="Nagwek1"/>
        <w:keepNext w:val="0"/>
        <w:widowControl w:val="0"/>
        <w:numPr>
          <w:ilvl w:val="1"/>
          <w:numId w:val="2"/>
        </w:numPr>
        <w:spacing w:line="240" w:lineRule="auto"/>
      </w:pPr>
      <w:r>
        <w:t>Akredytacja CMJ i certyfikat ISO 9001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>Szpital posiada akredytację Centrum Monitorowania Jakości w Ochronie Zdrowia oraz certyfikat ISO 9001. W związku z czym istnieje znacznie rozszerzona dokumentacja medyczna zwłaszcza w zakresie hospitalizacji. Istnieje katalog wzorów dokumentacji medycznej funkcjonującej w Szpitalu.</w:t>
      </w:r>
    </w:p>
    <w:p w:rsidR="00723D0B" w:rsidRDefault="00723D0B" w:rsidP="00204DA5">
      <w:pPr>
        <w:widowControl w:val="0"/>
        <w:suppressAutoHyphens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>Planowany zakres wdrożenia nowego systemu HIS</w:t>
      </w:r>
    </w:p>
    <w:p w:rsidR="00723D0B" w:rsidRDefault="00F62760" w:rsidP="00204DA5">
      <w:pPr>
        <w:widowControl w:val="0"/>
        <w:suppressAutoHyphens/>
        <w:ind w:firstLine="360"/>
        <w:jc w:val="both"/>
      </w:pPr>
      <w:r>
        <w:t>Planowana jest wymiana całego systemu HIS w części białej: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Oddziały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Izba przyjęć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Moduł pielęgniarski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Moduł lekarski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 xml:space="preserve">Sekretariat 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Blok operacyjny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Przychodnia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Rejestracje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Poradnie (w tym komercyjne)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Programy lekowe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Zakłady diagnostyczne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Diagnostyka obrazowa (RIS)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Diagnostyka Laboratoryjna (LIS) w tym badania zewnętrzne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Pozostałe pracownie diagnostyczne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Apteka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Apteka i apteczki oddziałowe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 xml:space="preserve">Rozchodownie i monitoring leków 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Inne: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 xml:space="preserve">Konsultacje lekarskie 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Kwalifikacje lekarskie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Rozliczanie umów (NFZ i komercyjne)</w:t>
      </w:r>
    </w:p>
    <w:p w:rsidR="00723D0B" w:rsidRDefault="00F62760" w:rsidP="00204DA5">
      <w:pPr>
        <w:widowControl w:val="0"/>
        <w:numPr>
          <w:ilvl w:val="0"/>
          <w:numId w:val="3"/>
        </w:numPr>
        <w:suppressAutoHyphens/>
        <w:jc w:val="both"/>
      </w:pPr>
      <w:r>
        <w:t>Rehabilitacja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 xml:space="preserve">Dzienna 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Całodobowa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Ambulatoryjna</w:t>
      </w:r>
    </w:p>
    <w:p w:rsidR="00723D0B" w:rsidRDefault="00F62760" w:rsidP="00204DA5">
      <w:pPr>
        <w:widowControl w:val="0"/>
        <w:numPr>
          <w:ilvl w:val="1"/>
          <w:numId w:val="3"/>
        </w:numPr>
        <w:suppressAutoHyphens/>
        <w:jc w:val="both"/>
      </w:pPr>
      <w:r>
        <w:t>Kriokomora</w:t>
      </w:r>
    </w:p>
    <w:p w:rsidR="00723D0B" w:rsidRDefault="00723D0B" w:rsidP="00204DA5">
      <w:pPr>
        <w:widowControl w:val="0"/>
        <w:suppressAutoHyphens/>
        <w:ind w:left="360"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>Cel wymiany systemu HIS i systemów dziedzinowych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  <w:jc w:val="both"/>
      </w:pPr>
      <w:r>
        <w:t>Celem nadrzędnym wymiany systemu jest przejście na pełną dokumentację elektroniczna zgodną ze standardami HL7 CDA, DiCOM.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  <w:jc w:val="both"/>
      </w:pPr>
      <w:r>
        <w:t>Dokumentacja ma być prowadzona na minimum takim samym poziomie jak obecnie.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  <w:jc w:val="both"/>
      </w:pPr>
      <w:r>
        <w:t xml:space="preserve">Możliwość korzystania z dokumentacji medycznej dołączonej w formie elektronicznej (min HL7 CDA, pdf, jpg). 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>Możliwość korzystania z dokumentacji zgromadzonej w nowym systemie MSIM, P1 integracji z zewnętrznymi podwykonawcami.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 xml:space="preserve">Poprawa zarządzania informacją w systemie 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 xml:space="preserve">Poprawa warunków serwisowania systemu 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>Dostosowanie systemu do zasad pracy na oddziałach (wielopoziomowe statusy dokumentacji – zależne od uprawnień) – wzięcie pod uwagę kształcenia stażystów.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>Podniesienie bezpieczeństwa przetwarzania danych w systemie.</w:t>
      </w:r>
    </w:p>
    <w:p w:rsidR="00723D0B" w:rsidRDefault="00F62760" w:rsidP="00204DA5">
      <w:pPr>
        <w:widowControl w:val="0"/>
        <w:numPr>
          <w:ilvl w:val="0"/>
          <w:numId w:val="5"/>
        </w:numPr>
        <w:suppressAutoHyphens/>
      </w:pPr>
      <w:r>
        <w:t>Zmiana interfejsu na graficzny:</w:t>
      </w:r>
    </w:p>
    <w:p w:rsidR="00723D0B" w:rsidRDefault="00F62760" w:rsidP="00204DA5">
      <w:pPr>
        <w:widowControl w:val="0"/>
        <w:numPr>
          <w:ilvl w:val="1"/>
          <w:numId w:val="5"/>
        </w:numPr>
        <w:suppressAutoHyphens/>
      </w:pPr>
      <w:r>
        <w:lastRenderedPageBreak/>
        <w:t>Więcej informacji na ekranie;</w:t>
      </w:r>
    </w:p>
    <w:p w:rsidR="00723D0B" w:rsidRDefault="00F62760" w:rsidP="00204DA5">
      <w:pPr>
        <w:widowControl w:val="0"/>
        <w:numPr>
          <w:ilvl w:val="1"/>
          <w:numId w:val="5"/>
        </w:numPr>
        <w:suppressAutoHyphens/>
      </w:pPr>
      <w:r>
        <w:t>Skalowanie widoku oraz wysoki kontrast;</w:t>
      </w:r>
    </w:p>
    <w:p w:rsidR="00723D0B" w:rsidRDefault="00F62760" w:rsidP="00204DA5">
      <w:pPr>
        <w:widowControl w:val="0"/>
        <w:numPr>
          <w:ilvl w:val="1"/>
          <w:numId w:val="5"/>
        </w:numPr>
        <w:suppressAutoHyphens/>
      </w:pPr>
      <w:r>
        <w:t>Przekazywanie informacji poprzez kolor, ikony;</w:t>
      </w:r>
    </w:p>
    <w:p w:rsidR="00723D0B" w:rsidRDefault="00F62760" w:rsidP="00204DA5">
      <w:pPr>
        <w:widowControl w:val="0"/>
        <w:numPr>
          <w:ilvl w:val="1"/>
          <w:numId w:val="5"/>
        </w:numPr>
        <w:suppressAutoHyphens/>
      </w:pPr>
      <w:r>
        <w:t>Podgląd wygenerowanych dokumentów w formacie CDA;</w:t>
      </w:r>
    </w:p>
    <w:p w:rsidR="00723D0B" w:rsidRDefault="00F62760" w:rsidP="00204DA5">
      <w:pPr>
        <w:widowControl w:val="0"/>
        <w:numPr>
          <w:ilvl w:val="1"/>
          <w:numId w:val="5"/>
        </w:numPr>
        <w:suppressAutoHyphens/>
      </w:pPr>
      <w:r>
        <w:t>Interoperacyjność i mobilność systemu;</w:t>
      </w:r>
    </w:p>
    <w:p w:rsidR="00723D0B" w:rsidRDefault="00723D0B" w:rsidP="00204DA5">
      <w:pPr>
        <w:widowControl w:val="0"/>
        <w:suppressAutoHyphens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>Zakres niezbędnych prac w zakresie przygotowania OPZ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Opisanie funkcjonalne obsługi pacjenta w poszczególnych komórkach (proces) ze szczególnym uwzględnieniem ról personelu i zakresu wprowadzanych danych oraz powstałych w trakcie dokumentów (format, formularze zgodność z przepisami oraz PIK HL7 i wewnętrznymi przepisami).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 przepływu informacji (zlecenia, dane, wyniki, dokumenty) pomiędzy poszczególnymi modułami.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 interakcji występujących w systemie (np. komunikacja z systemem eWUŚ, AP-KOLCE itp.) oraz walidacji wprowadzonych danych (np. kompletność skierowania).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 szablonów istniejącej dokumentacji (ew. jej zmiana i dostosowanie do PIK HL7) ze szczególnym uwzględnieniem miejsca powstania, uprawnień do jej tworzenia, modyfikowania, podpisywania.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Opracowanie algorytmów ALERTÓW na podstawie dostępnych danych (np. zagrożenie zakażeniem szpitalnym, alergie), bądź braku wymaganych danych.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Opracowanie formatu dokumentacji zbiorczej w formie XML (nie dopuszczamy raportów online) – z uwzględnieniem wykonywania odpisów.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Opracowanie i opisanie raportów generowanych z systemu HIS do dalszego przetwarzania (format, zakres danych, grupowanie, podsumy).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 xml:space="preserve">Opracowanie zasad udostępniania dokumentacji pacjentom droga elektroniczną. 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 słowników i translacji na inne słowniki.</w:t>
      </w:r>
    </w:p>
    <w:p w:rsidR="00723D0B" w:rsidRDefault="00F62760" w:rsidP="00204DA5">
      <w:pPr>
        <w:widowControl w:val="0"/>
        <w:numPr>
          <w:ilvl w:val="0"/>
          <w:numId w:val="6"/>
        </w:numPr>
        <w:suppressAutoHyphens/>
        <w:jc w:val="both"/>
      </w:pPr>
      <w:r>
        <w:t>Opis wersji mobilnej (rozwiązanie obecnie nie istniejące) z podziałem na grupy zawodowe.</w:t>
      </w:r>
    </w:p>
    <w:p w:rsidR="00723D0B" w:rsidRDefault="00723D0B" w:rsidP="00204DA5">
      <w:pPr>
        <w:widowControl w:val="0"/>
        <w:suppressAutoHyphens/>
        <w:ind w:left="360"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>Zasady współpracy pomiędzy wykonawca a Szpitalem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Szpital i Wykonawca wyznaczą koordynatora do realizacji zamówienia.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 ciągu pierwszych 2-3 tygodni zostanie ustalony szczegółowy plan realizacji zadania.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 xml:space="preserve">Wykonawca zapozna się z systemem SIS GEM, jego funkcjami i przepływem informacji. 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Spotkania sprawozdawcze odbywać się będą raz w tygodniu (chyba że strony ustalą inaczej).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Wykonawca w wyznaczonym czasie i miejscu (zgodnie z przyjętym harmonogramem) spotykać się będzie z osobami wyznaczonymi prze kierowników poszczególnych komórek celem opracowania dokumentacji, o której mowa w pkt. 5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Spotkania, o których mowa w punk 6.5 będą się dobywać w 3 etapach: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Informacyjne – pozyskanie informacji przez wykonawcę od pracowników;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 xml:space="preserve">Konsultacyjne – omówienie i </w:t>
      </w:r>
      <w:r w:rsidR="00204DA5">
        <w:t>uszczegółowienie</w:t>
      </w:r>
      <w:r>
        <w:t xml:space="preserve"> dokumentacji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Zatwierdzające – akceptacja przez pracowników Szpitala powstałej dokumentacji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Prace musza odbywać się równolegle w kilku komórkach.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Wykonawca udostępni oprogramowanie www (w ciągu miesiąca) do komunikacji pomiędzy uczestnikami projektu, zawierający co najmniej: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Logowanie do systemu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Widok dokumentów z podziałem na komórki, role, dokumenty;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 xml:space="preserve">Wszystkie dokumenty </w:t>
      </w:r>
      <w:r w:rsidR="00204DA5">
        <w:t>mają</w:t>
      </w:r>
      <w:r>
        <w:t xml:space="preserve"> być zamieszczane w formacie PDF;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lastRenderedPageBreak/>
        <w:t>Możliwość dodawania komentarzy do poszczególnych dokumentów;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Wynikiem przeprowadzonych prac powinien być OPZ zawierający: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poszczególnych funkcji systemu w podziale na komórki, moduły, aplikacje;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Zestaw skatalogowanych wzorów dokumentów;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ról (technik, lekarz, pielęgniarka) w poszczególnych funkcjach systemu;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dokumentacji powstałej w danym procesie (odniesienie się do katalogu 6.9.b);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systemu bezpieczeństwa danych (min. logowanie, monitoring, logi);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dokumentacji zbiorczej (definicje, formaty, funkcje);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>Opis interfejsów zewnętrznych</w:t>
      </w:r>
    </w:p>
    <w:p w:rsidR="00723D0B" w:rsidRDefault="00F62760" w:rsidP="00204DA5">
      <w:pPr>
        <w:widowControl w:val="0"/>
        <w:numPr>
          <w:ilvl w:val="1"/>
          <w:numId w:val="7"/>
        </w:numPr>
        <w:suppressAutoHyphens/>
        <w:jc w:val="both"/>
      </w:pPr>
      <w:r>
        <w:t xml:space="preserve">Opis nowych funkcjonalności (niedostępnych w obecnym systemie HIS) 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Wykonawca dokona szacunku wartości zamówienia (bez sprzętu komp.) zakupu i wdrożenia systemu klasy HIS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>Wykonawca zobowiązuje się również do współpracy na etapie przygotowania części OPZ w zakresie technicznym (dobór odpowiedniego sprzętu, opisu standardów technicznych wykorzystywanych w nowym systemie).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 xml:space="preserve">Wykonawca zobowiązuje się również do współpracy na etapie możliwego dialogu technicznego z potencjalnymi wykonawcami. </w:t>
      </w:r>
    </w:p>
    <w:p w:rsidR="00723D0B" w:rsidRDefault="00F62760" w:rsidP="00204DA5">
      <w:pPr>
        <w:widowControl w:val="0"/>
        <w:numPr>
          <w:ilvl w:val="0"/>
          <w:numId w:val="7"/>
        </w:numPr>
        <w:suppressAutoHyphens/>
        <w:jc w:val="both"/>
      </w:pPr>
      <w:r>
        <w:t xml:space="preserve">Wykonawca będzie brał udział w przeprowadzeniu postępowania na wybór systemu </w:t>
      </w:r>
    </w:p>
    <w:p w:rsidR="00723D0B" w:rsidRDefault="00723D0B" w:rsidP="00204DA5">
      <w:pPr>
        <w:widowControl w:val="0"/>
        <w:suppressAutoHyphens/>
        <w:ind w:left="360"/>
        <w:jc w:val="both"/>
      </w:pPr>
    </w:p>
    <w:p w:rsidR="00723D0B" w:rsidRDefault="00F62760" w:rsidP="00204DA5">
      <w:pPr>
        <w:widowControl w:val="0"/>
        <w:suppressAutoHyphens/>
        <w:ind w:left="360"/>
        <w:jc w:val="both"/>
      </w:pPr>
      <w:r>
        <w:t>Przykładowy szablon opisu modułu stanowi załącznik nr 1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>W przypadku zmiany szablonu wykonawca musi uzyskać akceptację Szpitala</w:t>
      </w:r>
    </w:p>
    <w:p w:rsidR="00723D0B" w:rsidRDefault="00723D0B" w:rsidP="00204DA5">
      <w:pPr>
        <w:widowControl w:val="0"/>
        <w:suppressAutoHyphens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 xml:space="preserve">Wynagrodzenie </w:t>
      </w:r>
    </w:p>
    <w:p w:rsidR="00723D0B" w:rsidRDefault="00F62760" w:rsidP="00204DA5">
      <w:pPr>
        <w:widowControl w:val="0"/>
        <w:suppressAutoHyphens/>
        <w:ind w:left="360"/>
        <w:jc w:val="both"/>
      </w:pPr>
      <w:r>
        <w:t>Proponowany podział wynagrodzenia:</w:t>
      </w:r>
    </w:p>
    <w:p w:rsidR="00723D0B" w:rsidRDefault="00723D0B" w:rsidP="00204DA5">
      <w:pPr>
        <w:widowControl w:val="0"/>
        <w:suppressAutoHyphens/>
        <w:ind w:left="360"/>
        <w:jc w:val="both"/>
      </w:pP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Przychodnia 10 %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Zakłady diagnostyczne + konsultacje 10%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Szpital 30%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Rozliczenia 5 %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Apteka 5%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Wersja mobilna 10%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Rehabilitacja 10%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Dialog techniczny 10%</w:t>
      </w:r>
    </w:p>
    <w:p w:rsidR="00723D0B" w:rsidRDefault="00F62760" w:rsidP="00204DA5">
      <w:pPr>
        <w:widowControl w:val="0"/>
        <w:numPr>
          <w:ilvl w:val="0"/>
          <w:numId w:val="8"/>
        </w:numPr>
        <w:suppressAutoHyphens/>
        <w:jc w:val="both"/>
      </w:pPr>
      <w:r>
        <w:t>Wybór wykonawcy 10%</w:t>
      </w:r>
    </w:p>
    <w:p w:rsidR="00723D0B" w:rsidRDefault="00723D0B" w:rsidP="00204DA5">
      <w:pPr>
        <w:widowControl w:val="0"/>
        <w:suppressAutoHyphens/>
        <w:ind w:left="360"/>
      </w:pPr>
    </w:p>
    <w:p w:rsidR="00723D0B" w:rsidRDefault="00F62760" w:rsidP="00204DA5">
      <w:pPr>
        <w:pStyle w:val="Nagwek1"/>
        <w:keepNext w:val="0"/>
        <w:widowControl w:val="0"/>
        <w:spacing w:line="240" w:lineRule="auto"/>
      </w:pPr>
      <w:r>
        <w:t xml:space="preserve">Informacje dodatkowe i dokumentacja zewnętrzna 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t xml:space="preserve">Polska Implementacja Krajowa HL7 CDA: </w:t>
      </w:r>
    </w:p>
    <w:p w:rsidR="00723D0B" w:rsidRDefault="00276A5F" w:rsidP="00204DA5">
      <w:pPr>
        <w:widowControl w:val="0"/>
        <w:suppressAutoHyphens/>
        <w:ind w:firstLine="708"/>
      </w:pPr>
      <w:hyperlink r:id="rId6" w:history="1">
        <w:r w:rsidR="00204DA5" w:rsidRPr="00AB4776">
          <w:rPr>
            <w:rStyle w:val="Hipercze"/>
          </w:rPr>
          <w:t>https://www.csioz.gov.pl/HL7POL-1.3.1/plcda-html-1.3.1/plcda-html-1.3.1/index.html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t xml:space="preserve">Instruktaż stosowania HL7 CDA: </w:t>
      </w:r>
      <w:hyperlink r:id="rId7" w:history="1">
        <w:r w:rsidR="00204DA5" w:rsidRPr="00AB4776">
          <w:rPr>
            <w:rStyle w:val="Hipercze"/>
          </w:rPr>
          <w:t>https://www.csioz.gov.pl/HL7POL-1.3.1/plcda-html-1.3.1/files/Instrukcja%20stosowania%20PIK%20HL7%20CDA_20181130_v_1.3.1.pdf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t xml:space="preserve">Dostawca obecnego systemu - firma GIO GEM z Krakowa </w:t>
      </w:r>
      <w:hyperlink r:id="rId8" w:history="1">
        <w:r>
          <w:rPr>
            <w:rStyle w:val="Hipercze"/>
          </w:rPr>
          <w:t>http://www.gem.krakow.pl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t xml:space="preserve">Centrum Monitorowania Jakości w Ochronie Zdrowia - </w:t>
      </w:r>
      <w:hyperlink r:id="rId9" w:tgtFrame="_blank" w:history="1">
        <w:r>
          <w:t>http://www.cmj.org.pl/akredytacja/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t xml:space="preserve">Małopolski System Informacji Medycznej </w:t>
      </w:r>
    </w:p>
    <w:p w:rsidR="00723D0B" w:rsidRDefault="00276A5F" w:rsidP="00204DA5">
      <w:pPr>
        <w:widowControl w:val="0"/>
        <w:suppressAutoHyphens/>
        <w:ind w:firstLine="708"/>
      </w:pPr>
      <w:hyperlink r:id="rId10" w:tgtFrame="_blank" w:history="1">
        <w:r w:rsidR="00F62760">
          <w:t>https://www.e-zdrowie.malopolska.pl/rozwoj-msim</w:t>
        </w:r>
      </w:hyperlink>
      <w:r w:rsidR="00F62760">
        <w:t xml:space="preserve"> </w:t>
      </w:r>
    </w:p>
    <w:p w:rsidR="00723D0B" w:rsidRDefault="00F62760" w:rsidP="00204DA5">
      <w:pPr>
        <w:widowControl w:val="0"/>
        <w:suppressAutoHyphens/>
      </w:pPr>
      <w:r>
        <w:t>Podstawy prawne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rPr>
          <w:b/>
          <w:bCs/>
        </w:rPr>
        <w:lastRenderedPageBreak/>
        <w:t>Prawa pacjenta i Rzecznik Praw Pacjenta</w:t>
      </w:r>
      <w:r>
        <w:br/>
      </w:r>
      <w:hyperlink r:id="rId11" w:history="1">
        <w:r>
          <w:t>http://prawo.sejm.gov.pl/isap.nsf/download.xsp/WDU20090520417/U/D20090417Lj.pdf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</w:pPr>
      <w:r>
        <w:rPr>
          <w:b/>
          <w:bCs/>
        </w:rPr>
        <w:t>System informacji w ochronie zdrowia</w:t>
      </w:r>
      <w:r>
        <w:br/>
      </w:r>
      <w:hyperlink r:id="rId12" w:history="1">
        <w:r>
          <w:t>http://prawo.sejm.gov.pl/isap.nsf/download.xsp/WDU20111130657/U/D20110657Lj.pdf</w:t>
        </w:r>
      </w:hyperlink>
    </w:p>
    <w:p w:rsidR="00723D0B" w:rsidRDefault="00F62760" w:rsidP="00204DA5">
      <w:pPr>
        <w:widowControl w:val="0"/>
        <w:numPr>
          <w:ilvl w:val="0"/>
          <w:numId w:val="9"/>
        </w:numPr>
        <w:suppressAutoHyphens/>
        <w:rPr>
          <w:color w:val="333333"/>
        </w:rPr>
      </w:pPr>
      <w:r>
        <w:rPr>
          <w:b/>
          <w:bCs/>
        </w:rPr>
        <w:t>Rodzaje i zakres dokumentacji medycznej oraz sposób jej przetwarzania</w:t>
      </w:r>
      <w:r>
        <w:br/>
      </w:r>
      <w:hyperlink r:id="rId13" w:history="1">
        <w:r>
          <w:t>http://prawo.sejm.gov.pl/isap.nsf/download.xsp/WDU20150002069/O/D20152069.pdf</w:t>
        </w:r>
      </w:hyperlink>
    </w:p>
    <w:p w:rsidR="00723D0B" w:rsidRDefault="00F62760" w:rsidP="00204DA5">
      <w:pPr>
        <w:widowControl w:val="0"/>
        <w:suppressAutoHyphens/>
        <w:rPr>
          <w:color w:val="333333"/>
        </w:rPr>
      </w:pPr>
      <w:r>
        <w:rPr>
          <w:color w:val="333333"/>
        </w:rPr>
        <w:t>Inna dokumentacja (udostępniona wykonawcy)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  <w:rPr>
          <w:color w:val="333333"/>
        </w:rPr>
      </w:pPr>
      <w:r>
        <w:rPr>
          <w:color w:val="333333"/>
        </w:rPr>
        <w:t>Dokumentacja Akredytacji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  <w:rPr>
          <w:color w:val="333333"/>
        </w:rPr>
      </w:pPr>
      <w:r>
        <w:rPr>
          <w:color w:val="333333"/>
        </w:rPr>
        <w:t>Księga Jakości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  <w:rPr>
          <w:color w:val="333333"/>
        </w:rPr>
      </w:pPr>
      <w:r>
        <w:rPr>
          <w:color w:val="333333"/>
        </w:rPr>
        <w:t>Zarządzenia Dyrektora Szpitala</w:t>
      </w:r>
    </w:p>
    <w:p w:rsidR="00723D0B" w:rsidRDefault="00F62760" w:rsidP="00204DA5">
      <w:pPr>
        <w:widowControl w:val="0"/>
        <w:numPr>
          <w:ilvl w:val="0"/>
          <w:numId w:val="9"/>
        </w:numPr>
        <w:suppressAutoHyphens/>
        <w:rPr>
          <w:color w:val="333333"/>
        </w:rPr>
      </w:pPr>
      <w:r>
        <w:rPr>
          <w:color w:val="333333"/>
        </w:rPr>
        <w:t>Instrukcje obsługi systemu SIS GEM</w:t>
      </w:r>
    </w:p>
    <w:p w:rsidR="00723D0B" w:rsidRDefault="00723D0B" w:rsidP="00204DA5">
      <w:pPr>
        <w:widowControl w:val="0"/>
        <w:suppressAutoHyphens/>
        <w:rPr>
          <w:color w:val="333333"/>
        </w:rPr>
      </w:pPr>
    </w:p>
    <w:p w:rsidR="00723D0B" w:rsidRDefault="00723D0B" w:rsidP="00204DA5">
      <w:pPr>
        <w:widowControl w:val="0"/>
        <w:suppressAutoHyphens/>
        <w:rPr>
          <w:color w:val="333333"/>
        </w:rPr>
      </w:pPr>
    </w:p>
    <w:p w:rsidR="00723D0B" w:rsidRDefault="00F62760" w:rsidP="00204DA5">
      <w:pPr>
        <w:widowControl w:val="0"/>
        <w:suppressAutoHyphens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</w:p>
    <w:p w:rsidR="00723D0B" w:rsidRDefault="00723D0B" w:rsidP="00204DA5">
      <w:pPr>
        <w:widowControl w:val="0"/>
        <w:suppressAutoHyphens/>
        <w:ind w:left="1080"/>
        <w:rPr>
          <w:color w:val="333333"/>
        </w:rPr>
        <w:sectPr w:rsidR="00723D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D0B" w:rsidRDefault="00F62760" w:rsidP="00204DA5">
      <w:pPr>
        <w:widowControl w:val="0"/>
        <w:suppressAutoHyphens/>
        <w:ind w:left="1080"/>
        <w:rPr>
          <w:color w:val="333333"/>
        </w:rPr>
      </w:pPr>
      <w:r>
        <w:rPr>
          <w:color w:val="333333"/>
        </w:rPr>
        <w:lastRenderedPageBreak/>
        <w:t>Moduł: _izba przyjęć__________________</w:t>
      </w:r>
    </w:p>
    <w:p w:rsidR="00723D0B" w:rsidRDefault="00F62760" w:rsidP="00204DA5">
      <w:pPr>
        <w:widowControl w:val="0"/>
        <w:suppressAutoHyphens/>
        <w:ind w:left="1080"/>
        <w:rPr>
          <w:color w:val="333333"/>
        </w:rPr>
      </w:pPr>
      <w:r>
        <w:rPr>
          <w:color w:val="333333"/>
        </w:rPr>
        <w:t>Porada/kwalifikacja pacjenta na Izbie Przyjęć</w:t>
      </w:r>
    </w:p>
    <w:tbl>
      <w:tblPr>
        <w:tblpPr w:leftFromText="141" w:rightFromText="141" w:vertAnchor="text" w:horzAnchor="page" w:tblpX="629" w:tblpY="184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349"/>
        <w:gridCol w:w="1473"/>
        <w:gridCol w:w="2207"/>
        <w:gridCol w:w="2153"/>
        <w:gridCol w:w="1447"/>
        <w:gridCol w:w="3782"/>
        <w:gridCol w:w="1080"/>
      </w:tblGrid>
      <w:tr w:rsidR="00723D0B"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LP</w:t>
            </w:r>
          </w:p>
        </w:tc>
        <w:tc>
          <w:tcPr>
            <w:tcW w:w="234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Nazwa </w:t>
            </w:r>
          </w:p>
        </w:tc>
        <w:tc>
          <w:tcPr>
            <w:tcW w:w="147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Czynności obowiązkowe</w:t>
            </w:r>
          </w:p>
        </w:tc>
        <w:tc>
          <w:tcPr>
            <w:tcW w:w="220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Czynności (opis)</w:t>
            </w:r>
          </w:p>
        </w:tc>
        <w:tc>
          <w:tcPr>
            <w:tcW w:w="215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Walidacja danych</w:t>
            </w:r>
          </w:p>
        </w:tc>
        <w:tc>
          <w:tcPr>
            <w:tcW w:w="144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Uczestnik (rola)  </w:t>
            </w:r>
          </w:p>
        </w:tc>
        <w:tc>
          <w:tcPr>
            <w:tcW w:w="3782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Dokument (nazwa, kod)</w:t>
            </w:r>
          </w:p>
        </w:tc>
        <w:tc>
          <w:tcPr>
            <w:tcW w:w="1080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log</w:t>
            </w:r>
          </w:p>
        </w:tc>
      </w:tr>
      <w:tr w:rsidR="00723D0B">
        <w:trPr>
          <w:cantSplit/>
        </w:trPr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34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15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4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3782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080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</w:tr>
      <w:tr w:rsidR="00723D0B"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34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15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4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3782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080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</w:tr>
      <w:tr w:rsidR="00723D0B"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....</w:t>
            </w:r>
          </w:p>
        </w:tc>
        <w:tc>
          <w:tcPr>
            <w:tcW w:w="234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15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4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3782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080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</w:tr>
      <w:tr w:rsidR="00723D0B">
        <w:trPr>
          <w:cantSplit/>
        </w:trPr>
        <w:tc>
          <w:tcPr>
            <w:tcW w:w="519" w:type="dxa"/>
            <w:vMerge w:val="restart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349" w:type="dxa"/>
            <w:vMerge w:val="restart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Zaopatrzenie pacjenta (leki, badania etc) </w:t>
            </w:r>
          </w:p>
        </w:tc>
        <w:tc>
          <w:tcPr>
            <w:tcW w:w="1473" w:type="dxa"/>
            <w:vMerge w:val="restart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TAK</w:t>
            </w:r>
          </w:p>
        </w:tc>
        <w:tc>
          <w:tcPr>
            <w:tcW w:w="220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Wpis w dokumentację zleceń</w:t>
            </w:r>
          </w:p>
        </w:tc>
        <w:tc>
          <w:tcPr>
            <w:tcW w:w="215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Poprawność zlecenia i dawek</w:t>
            </w:r>
          </w:p>
        </w:tc>
        <w:tc>
          <w:tcPr>
            <w:tcW w:w="144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Lekarz</w:t>
            </w:r>
          </w:p>
        </w:tc>
        <w:tc>
          <w:tcPr>
            <w:tcW w:w="3782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Karta zleceń 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/KZ-1/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(zlecenie) Skierowanie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/Sk-1/</w:t>
            </w:r>
          </w:p>
        </w:tc>
        <w:tc>
          <w:tcPr>
            <w:tcW w:w="1080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TAK</w:t>
            </w:r>
          </w:p>
        </w:tc>
      </w:tr>
      <w:tr w:rsidR="00723D0B">
        <w:trPr>
          <w:cantSplit/>
        </w:trPr>
        <w:tc>
          <w:tcPr>
            <w:tcW w:w="519" w:type="dxa"/>
            <w:vMerge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349" w:type="dxa"/>
            <w:vMerge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  <w:vMerge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Realizacja zleceń lekarskich</w:t>
            </w:r>
          </w:p>
        </w:tc>
        <w:tc>
          <w:tcPr>
            <w:tcW w:w="215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Weryfikacja pod kontem dostępności leków</w:t>
            </w:r>
          </w:p>
        </w:tc>
        <w:tc>
          <w:tcPr>
            <w:tcW w:w="144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Pielęgniarka </w:t>
            </w:r>
          </w:p>
        </w:tc>
        <w:tc>
          <w:tcPr>
            <w:tcW w:w="3782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Karta zleceń /KZ-1/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(realizacja)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Skierowanie /Sk-1/</w:t>
            </w:r>
          </w:p>
        </w:tc>
        <w:tc>
          <w:tcPr>
            <w:tcW w:w="1080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TAK</w:t>
            </w:r>
          </w:p>
        </w:tc>
      </w:tr>
      <w:tr w:rsidR="00723D0B"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----</w:t>
            </w:r>
          </w:p>
        </w:tc>
        <w:tc>
          <w:tcPr>
            <w:tcW w:w="234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15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4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3782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080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</w:tr>
      <w:tr w:rsidR="00723D0B">
        <w:tc>
          <w:tcPr>
            <w:tcW w:w="51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2349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Transport pacjenta do innego szpitala</w:t>
            </w:r>
          </w:p>
        </w:tc>
        <w:tc>
          <w:tcPr>
            <w:tcW w:w="147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NIE</w:t>
            </w:r>
          </w:p>
        </w:tc>
        <w:tc>
          <w:tcPr>
            <w:tcW w:w="220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Zlecenie transportu </w:t>
            </w:r>
          </w:p>
        </w:tc>
        <w:tc>
          <w:tcPr>
            <w:tcW w:w="2153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Kompletność danych na zleceniu na transport</w:t>
            </w:r>
          </w:p>
        </w:tc>
        <w:tc>
          <w:tcPr>
            <w:tcW w:w="1447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Lekarz</w:t>
            </w:r>
          </w:p>
        </w:tc>
        <w:tc>
          <w:tcPr>
            <w:tcW w:w="3782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 xml:space="preserve">Zlecenie na transport </w:t>
            </w:r>
          </w:p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/T-2/</w:t>
            </w:r>
          </w:p>
        </w:tc>
        <w:tc>
          <w:tcPr>
            <w:tcW w:w="1080" w:type="dxa"/>
          </w:tcPr>
          <w:p w:rsidR="00723D0B" w:rsidRDefault="00F62760" w:rsidP="00204DA5">
            <w:pPr>
              <w:widowControl w:val="0"/>
              <w:suppressAutoHyphens/>
              <w:rPr>
                <w:color w:val="333333"/>
              </w:rPr>
            </w:pPr>
            <w:r>
              <w:rPr>
                <w:color w:val="333333"/>
              </w:rPr>
              <w:t>TAK</w:t>
            </w:r>
          </w:p>
        </w:tc>
      </w:tr>
      <w:tr w:rsidR="00723D0B">
        <w:tc>
          <w:tcPr>
            <w:tcW w:w="51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349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7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20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2153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447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3782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  <w:tc>
          <w:tcPr>
            <w:tcW w:w="1080" w:type="dxa"/>
          </w:tcPr>
          <w:p w:rsidR="00723D0B" w:rsidRDefault="00723D0B" w:rsidP="00204DA5">
            <w:pPr>
              <w:widowControl w:val="0"/>
              <w:suppressAutoHyphens/>
              <w:rPr>
                <w:color w:val="333333"/>
              </w:rPr>
            </w:pPr>
          </w:p>
        </w:tc>
      </w:tr>
    </w:tbl>
    <w:p w:rsidR="00723D0B" w:rsidRDefault="00723D0B" w:rsidP="00204DA5">
      <w:pPr>
        <w:widowControl w:val="0"/>
        <w:suppressAutoHyphens/>
        <w:ind w:left="1080"/>
        <w:rPr>
          <w:color w:val="333333"/>
        </w:rPr>
      </w:pPr>
    </w:p>
    <w:p w:rsidR="00723D0B" w:rsidRDefault="00723D0B" w:rsidP="00204DA5">
      <w:pPr>
        <w:widowControl w:val="0"/>
        <w:suppressAutoHyphens/>
        <w:ind w:left="1080"/>
        <w:rPr>
          <w:color w:val="333333"/>
        </w:rPr>
      </w:pPr>
    </w:p>
    <w:p w:rsidR="0018646E" w:rsidRDefault="0018646E">
      <w:r>
        <w:br w:type="page"/>
      </w:r>
    </w:p>
    <w:p w:rsidR="0018646E" w:rsidRDefault="0018646E" w:rsidP="00204DA5">
      <w:pPr>
        <w:widowControl w:val="0"/>
        <w:suppressAutoHyphens/>
        <w:sectPr w:rsidR="0018646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8646E" w:rsidRPr="0018646E" w:rsidRDefault="0018646E" w:rsidP="0018646E">
      <w:pPr>
        <w:ind w:left="5040" w:firstLine="720"/>
        <w:contextualSpacing/>
        <w:jc w:val="right"/>
        <w:rPr>
          <w:rFonts w:ascii="Calibri" w:eastAsia="Calibri" w:hAnsi="Calibri"/>
          <w:b/>
          <w:sz w:val="22"/>
          <w:szCs w:val="22"/>
        </w:rPr>
      </w:pPr>
      <w:r w:rsidRPr="0018646E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CE0C34" wp14:editId="7940327A">
                <wp:simplePos x="0" y="0"/>
                <wp:positionH relativeFrom="column">
                  <wp:posOffset>109220</wp:posOffset>
                </wp:positionH>
                <wp:positionV relativeFrom="paragraph">
                  <wp:posOffset>13969</wp:posOffset>
                </wp:positionV>
                <wp:extent cx="3419475" cy="1266825"/>
                <wp:effectExtent l="0" t="0" r="28575" b="28575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6E" w:rsidRPr="0018646E" w:rsidRDefault="0018646E" w:rsidP="0018646E">
                            <w:pPr>
                              <w:rPr>
                                <w:b/>
                              </w:rPr>
                            </w:pPr>
                            <w:r w:rsidRPr="0018646E">
                              <w:rPr>
                                <w:b/>
                              </w:rPr>
                              <w:t>Wykonawca:</w:t>
                            </w:r>
                          </w:p>
                          <w:p w:rsidR="0018646E" w:rsidRDefault="0018646E" w:rsidP="0018646E"/>
                          <w:p w:rsidR="0018646E" w:rsidRPr="0018646E" w:rsidRDefault="0018646E" w:rsidP="0018646E">
                            <w:pPr>
                              <w:rPr>
                                <w:b/>
                              </w:rPr>
                            </w:pPr>
                            <w:r w:rsidRPr="0018646E">
                              <w:t>………………………………………………………</w:t>
                            </w:r>
                          </w:p>
                          <w:p w:rsidR="0018646E" w:rsidRPr="0018646E" w:rsidRDefault="0018646E" w:rsidP="00186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46E">
                              <w:rPr>
                                <w:sz w:val="20"/>
                                <w:szCs w:val="20"/>
                              </w:rPr>
                              <w:t>(Pełna nazwa)</w:t>
                            </w:r>
                          </w:p>
                          <w:p w:rsidR="0018646E" w:rsidRDefault="0018646E" w:rsidP="0018646E"/>
                          <w:p w:rsidR="0018646E" w:rsidRPr="0018646E" w:rsidRDefault="0018646E" w:rsidP="0018646E">
                            <w:pPr>
                              <w:rPr>
                                <w:b/>
                              </w:rPr>
                            </w:pPr>
                            <w:r w:rsidRPr="0018646E">
                              <w:t>………………………………………………..………</w:t>
                            </w:r>
                          </w:p>
                          <w:p w:rsidR="0018646E" w:rsidRPr="0018646E" w:rsidRDefault="0018646E" w:rsidP="00186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46E">
                              <w:rPr>
                                <w:sz w:val="20"/>
                                <w:szCs w:val="20"/>
                              </w:rPr>
                              <w:t>(Adres)</w:t>
                            </w:r>
                          </w:p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/>
                          <w:p w:rsidR="0018646E" w:rsidRDefault="0018646E" w:rsidP="0018646E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18646E" w:rsidRDefault="0018646E" w:rsidP="0018646E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18646E" w:rsidRDefault="0018646E" w:rsidP="0018646E">
                            <w:pPr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E0C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1pt;width:269.25pt;height:9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" strokeweight=".5pt">
                <v:textbox inset=".25pt,.25pt,.25pt,.25pt">
                  <w:txbxContent>
                    <w:p w:rsidR="0018646E" w:rsidRPr="0018646E" w:rsidRDefault="0018646E" w:rsidP="0018646E">
                      <w:pPr>
                        <w:rPr>
                          <w:b/>
                        </w:rPr>
                      </w:pPr>
                      <w:r w:rsidRPr="0018646E">
                        <w:rPr>
                          <w:b/>
                        </w:rPr>
                        <w:t>Wykonawca:</w:t>
                      </w:r>
                    </w:p>
                    <w:p w:rsidR="0018646E" w:rsidRDefault="0018646E" w:rsidP="0018646E"/>
                    <w:p w:rsidR="0018646E" w:rsidRPr="0018646E" w:rsidRDefault="0018646E" w:rsidP="0018646E">
                      <w:pPr>
                        <w:rPr>
                          <w:b/>
                        </w:rPr>
                      </w:pPr>
                      <w:r w:rsidRPr="0018646E">
                        <w:t>………………………………………………………</w:t>
                      </w:r>
                    </w:p>
                    <w:p w:rsidR="0018646E" w:rsidRPr="0018646E" w:rsidRDefault="0018646E" w:rsidP="00186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646E">
                        <w:rPr>
                          <w:sz w:val="20"/>
                          <w:szCs w:val="20"/>
                        </w:rPr>
                        <w:t>(Pełna nazwa)</w:t>
                      </w:r>
                    </w:p>
                    <w:p w:rsidR="0018646E" w:rsidRDefault="0018646E" w:rsidP="0018646E"/>
                    <w:p w:rsidR="0018646E" w:rsidRPr="0018646E" w:rsidRDefault="0018646E" w:rsidP="0018646E">
                      <w:pPr>
                        <w:rPr>
                          <w:b/>
                        </w:rPr>
                      </w:pPr>
                      <w:r w:rsidRPr="0018646E">
                        <w:t>………………………………………………..………</w:t>
                      </w:r>
                    </w:p>
                    <w:p w:rsidR="0018646E" w:rsidRPr="0018646E" w:rsidRDefault="0018646E" w:rsidP="00186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646E">
                        <w:rPr>
                          <w:sz w:val="20"/>
                          <w:szCs w:val="20"/>
                        </w:rPr>
                        <w:t>(Adres)</w:t>
                      </w:r>
                    </w:p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/>
                    <w:p w:rsidR="0018646E" w:rsidRDefault="0018646E" w:rsidP="0018646E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18646E" w:rsidRDefault="0018646E" w:rsidP="0018646E">
                      <w:pPr>
                        <w:jc w:val="center"/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:rsidR="0018646E" w:rsidRDefault="0018646E" w:rsidP="0018646E">
                      <w:pPr>
                        <w:rPr>
                          <w:rFonts w:ascii="Cambria" w:hAnsi="Cambri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46E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1 </w:t>
      </w:r>
    </w:p>
    <w:p w:rsidR="0018646E" w:rsidRPr="0018646E" w:rsidRDefault="0018646E" w:rsidP="0018646E">
      <w:pPr>
        <w:ind w:left="5040" w:firstLine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ind w:left="5040" w:firstLine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ind w:left="5040" w:firstLine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Default="0018646E" w:rsidP="0018646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Default="0018646E" w:rsidP="0018646E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18646E" w:rsidRPr="0018646E" w:rsidRDefault="0018646E" w:rsidP="0018646E">
      <w:pPr>
        <w:jc w:val="center"/>
        <w:rPr>
          <w:rFonts w:eastAsia="Calibri"/>
          <w:b/>
          <w:lang w:eastAsia="en-US"/>
        </w:rPr>
      </w:pPr>
      <w:r w:rsidRPr="0018646E">
        <w:rPr>
          <w:rFonts w:eastAsia="Calibri"/>
          <w:b/>
          <w:lang w:eastAsia="en-US"/>
        </w:rPr>
        <w:t xml:space="preserve">Szacunkowa wycena wartości zamówienia  </w:t>
      </w:r>
    </w:p>
    <w:p w:rsidR="0018646E" w:rsidRPr="00276A5F" w:rsidRDefault="00276A5F" w:rsidP="00276A5F">
      <w:pPr>
        <w:jc w:val="both"/>
        <w:rPr>
          <w:rFonts w:eastAsia="Calibri"/>
          <w:bCs/>
          <w:lang w:eastAsia="en-US"/>
        </w:rPr>
      </w:pPr>
      <w:r w:rsidRPr="00276A5F">
        <w:rPr>
          <w:rFonts w:eastAsia="Calibri"/>
          <w:bCs/>
          <w:lang w:eastAsia="en-US"/>
        </w:rPr>
        <w:t>n</w:t>
      </w:r>
      <w:r w:rsidR="0018646E" w:rsidRPr="0018646E">
        <w:rPr>
          <w:rFonts w:eastAsia="Calibri"/>
          <w:bCs/>
          <w:lang w:eastAsia="en-US"/>
        </w:rPr>
        <w:t>a</w:t>
      </w:r>
      <w:r w:rsidRPr="00276A5F">
        <w:rPr>
          <w:rFonts w:eastAsia="Calibri"/>
          <w:bCs/>
          <w:lang w:eastAsia="en-US"/>
        </w:rPr>
        <w:t xml:space="preserve"> p</w:t>
      </w:r>
      <w:r w:rsidR="0018646E" w:rsidRPr="00276A5F">
        <w:rPr>
          <w:bCs/>
        </w:rPr>
        <w:t xml:space="preserve">rzygotowanie Opisu Przedmiotu Zamówienia do postępowania przetargowego na dostawę systemu Informatycznego (HIS) </w:t>
      </w:r>
    </w:p>
    <w:p w:rsidR="0018646E" w:rsidRPr="0018646E" w:rsidRDefault="0018646E" w:rsidP="00276A5F">
      <w:pPr>
        <w:jc w:val="both"/>
        <w:rPr>
          <w:rFonts w:eastAsia="Calibri"/>
          <w:lang w:eastAsia="en-US"/>
        </w:rPr>
      </w:pPr>
    </w:p>
    <w:p w:rsidR="0018646E" w:rsidRPr="0018646E" w:rsidRDefault="0018646E" w:rsidP="00276A5F">
      <w:pPr>
        <w:jc w:val="both"/>
        <w:rPr>
          <w:rFonts w:eastAsia="Calibri"/>
          <w:lang w:eastAsia="en-US"/>
        </w:rPr>
      </w:pPr>
    </w:p>
    <w:p w:rsidR="0018646E" w:rsidRPr="0018646E" w:rsidRDefault="0018646E" w:rsidP="00276A5F">
      <w:pPr>
        <w:widowControl w:val="0"/>
        <w:suppressAutoHyphens/>
        <w:autoSpaceDE w:val="0"/>
        <w:contextualSpacing/>
        <w:jc w:val="both"/>
        <w:rPr>
          <w:rFonts w:eastAsia="Calibri"/>
          <w:lang w:eastAsia="en-US"/>
        </w:rPr>
      </w:pPr>
      <w:r w:rsidRPr="0018646E">
        <w:rPr>
          <w:rFonts w:eastAsia="Calibri"/>
          <w:lang w:eastAsia="en-US"/>
        </w:rPr>
        <w:t>W odpowiedzi na wniosek szacunkowa wartość zamówienia na</w:t>
      </w:r>
      <w:r w:rsidR="00276A5F">
        <w:rPr>
          <w:rFonts w:eastAsia="Calibri"/>
          <w:lang w:eastAsia="en-US"/>
        </w:rPr>
        <w:t xml:space="preserve"> p</w:t>
      </w:r>
      <w:r w:rsidRPr="0018646E">
        <w:t xml:space="preserve">rzygotowanie Opisu Przedmiotu Zamówienia do postępowania przetargowego na dostawę systemu Informatycznego (HIS) </w:t>
      </w:r>
      <w:r w:rsidRPr="0018646E">
        <w:rPr>
          <w:rFonts w:eastAsia="Calibri"/>
          <w:lang w:eastAsia="en-US"/>
        </w:rPr>
        <w:t>wynosi:</w:t>
      </w:r>
    </w:p>
    <w:p w:rsidR="0018646E" w:rsidRPr="0018646E" w:rsidRDefault="0018646E" w:rsidP="00276A5F">
      <w:pPr>
        <w:jc w:val="both"/>
        <w:rPr>
          <w:rFonts w:eastAsia="Calibri"/>
          <w:b/>
          <w:lang w:eastAsia="en-US"/>
        </w:rPr>
      </w:pPr>
    </w:p>
    <w:p w:rsidR="0018646E" w:rsidRPr="0018646E" w:rsidRDefault="0018646E" w:rsidP="0018646E">
      <w:pPr>
        <w:spacing w:line="360" w:lineRule="auto"/>
        <w:jc w:val="both"/>
        <w:rPr>
          <w:rFonts w:eastAsia="Calibri"/>
          <w:lang w:eastAsia="en-US"/>
        </w:rPr>
      </w:pPr>
      <w:r w:rsidRPr="0018646E">
        <w:rPr>
          <w:rFonts w:eastAsia="Calibri"/>
          <w:lang w:eastAsia="en-US"/>
        </w:rPr>
        <w:t>Netto: ........................................................................... PLN,</w:t>
      </w:r>
    </w:p>
    <w:p w:rsidR="0018646E" w:rsidRPr="0018646E" w:rsidRDefault="0018646E" w:rsidP="0018646E">
      <w:pPr>
        <w:spacing w:line="360" w:lineRule="auto"/>
        <w:jc w:val="both"/>
        <w:rPr>
          <w:rFonts w:eastAsia="Calibri"/>
          <w:lang w:eastAsia="en-US"/>
        </w:rPr>
      </w:pPr>
      <w:r w:rsidRPr="0018646E">
        <w:rPr>
          <w:rFonts w:eastAsia="Calibri"/>
          <w:lang w:eastAsia="en-US"/>
        </w:rPr>
        <w:t xml:space="preserve">podatek: </w:t>
      </w:r>
      <w:bookmarkStart w:id="10" w:name="_GoBack"/>
      <w:bookmarkEnd w:id="10"/>
      <w:r w:rsidRPr="0018646E">
        <w:rPr>
          <w:rFonts w:eastAsia="Calibri"/>
          <w:lang w:eastAsia="en-US"/>
        </w:rPr>
        <w:t>VAT …</w:t>
      </w:r>
      <w:proofErr w:type="gramStart"/>
      <w:r w:rsidRPr="0018646E">
        <w:rPr>
          <w:rFonts w:eastAsia="Calibri"/>
          <w:lang w:eastAsia="en-US"/>
        </w:rPr>
        <w:t>…….</w:t>
      </w:r>
      <w:proofErr w:type="gramEnd"/>
      <w:r w:rsidRPr="0018646E">
        <w:rPr>
          <w:rFonts w:eastAsia="Calibri"/>
          <w:lang w:eastAsia="en-US"/>
        </w:rPr>
        <w:t>…… % tj. w kwocie …………………</w:t>
      </w:r>
      <w:proofErr w:type="gramStart"/>
      <w:r w:rsidRPr="0018646E">
        <w:rPr>
          <w:rFonts w:eastAsia="Calibri"/>
          <w:lang w:eastAsia="en-US"/>
        </w:rPr>
        <w:t>…….</w:t>
      </w:r>
      <w:proofErr w:type="gramEnd"/>
      <w:r w:rsidRPr="0018646E">
        <w:rPr>
          <w:rFonts w:eastAsia="Calibri"/>
          <w:lang w:eastAsia="en-US"/>
        </w:rPr>
        <w:t>….…PLN</w:t>
      </w:r>
    </w:p>
    <w:p w:rsidR="0018646E" w:rsidRPr="0018646E" w:rsidRDefault="0018646E" w:rsidP="0018646E">
      <w:pPr>
        <w:spacing w:line="360" w:lineRule="auto"/>
        <w:jc w:val="both"/>
        <w:rPr>
          <w:rFonts w:eastAsia="Calibri"/>
          <w:lang w:eastAsia="en-US"/>
        </w:rPr>
      </w:pPr>
      <w:r w:rsidRPr="0018646E">
        <w:rPr>
          <w:rFonts w:eastAsia="Calibri"/>
          <w:lang w:eastAsia="en-US"/>
        </w:rPr>
        <w:t>Brutto …………………………………PLN</w:t>
      </w:r>
    </w:p>
    <w:p w:rsidR="0018646E" w:rsidRPr="0018646E" w:rsidRDefault="0018646E" w:rsidP="0018646E">
      <w:pPr>
        <w:spacing w:line="360" w:lineRule="auto"/>
        <w:rPr>
          <w:rFonts w:eastAsia="Calibri"/>
          <w:lang w:eastAsia="en-US"/>
        </w:rPr>
      </w:pPr>
    </w:p>
    <w:p w:rsidR="00276A5F" w:rsidRPr="00276A5F" w:rsidRDefault="00276A5F" w:rsidP="00276A5F"/>
    <w:p w:rsidR="00276A5F" w:rsidRPr="00276A5F" w:rsidRDefault="00276A5F" w:rsidP="00276A5F"/>
    <w:p w:rsidR="00276A5F" w:rsidRPr="00276A5F" w:rsidRDefault="00276A5F" w:rsidP="00276A5F">
      <w:pPr>
        <w:rPr>
          <w:sz w:val="20"/>
          <w:szCs w:val="20"/>
        </w:rPr>
      </w:pPr>
    </w:p>
    <w:p w:rsidR="00276A5F" w:rsidRPr="00276A5F" w:rsidRDefault="00276A5F" w:rsidP="00276A5F">
      <w:pPr>
        <w:widowControl w:val="0"/>
        <w:suppressAutoHyphens/>
        <w:ind w:right="6887"/>
        <w:rPr>
          <w:b/>
          <w:sz w:val="20"/>
          <w:szCs w:val="20"/>
          <w:lang w:eastAsia="ar-SA"/>
        </w:rPr>
      </w:pPr>
      <w:r w:rsidRPr="00276A5F">
        <w:rPr>
          <w:spacing w:val="-2"/>
          <w:sz w:val="20"/>
          <w:szCs w:val="20"/>
          <w:lang w:eastAsia="ar-SA"/>
        </w:rPr>
        <w:t>…………………………</w:t>
      </w:r>
    </w:p>
    <w:p w:rsidR="00276A5F" w:rsidRPr="00276A5F" w:rsidRDefault="00276A5F" w:rsidP="00276A5F">
      <w:pPr>
        <w:widowControl w:val="0"/>
        <w:shd w:val="clear" w:color="auto" w:fill="FFFFFF"/>
        <w:tabs>
          <w:tab w:val="left" w:pos="0"/>
        </w:tabs>
        <w:suppressAutoHyphens/>
        <w:ind w:right="6887"/>
        <w:rPr>
          <w:spacing w:val="-2"/>
          <w:sz w:val="20"/>
          <w:szCs w:val="20"/>
          <w:lang w:eastAsia="ar-SA"/>
        </w:rPr>
      </w:pPr>
      <w:r w:rsidRPr="00276A5F">
        <w:rPr>
          <w:i/>
          <w:spacing w:val="-2"/>
          <w:sz w:val="20"/>
          <w:szCs w:val="20"/>
          <w:lang w:eastAsia="ar-SA"/>
        </w:rPr>
        <w:t>Miejscowość i data</w:t>
      </w:r>
    </w:p>
    <w:p w:rsidR="00276A5F" w:rsidRPr="00276A5F" w:rsidRDefault="00276A5F" w:rsidP="00276A5F">
      <w:pPr>
        <w:widowControl w:val="0"/>
        <w:shd w:val="clear" w:color="auto" w:fill="FFFFFF"/>
        <w:tabs>
          <w:tab w:val="left" w:pos="0"/>
        </w:tabs>
        <w:suppressAutoHyphens/>
        <w:ind w:left="5103"/>
        <w:jc w:val="center"/>
        <w:rPr>
          <w:spacing w:val="-2"/>
          <w:sz w:val="20"/>
          <w:szCs w:val="20"/>
          <w:lang w:eastAsia="ar-SA"/>
        </w:rPr>
      </w:pPr>
      <w:r w:rsidRPr="00276A5F">
        <w:rPr>
          <w:spacing w:val="-2"/>
          <w:sz w:val="20"/>
          <w:szCs w:val="20"/>
          <w:lang w:eastAsia="ar-SA"/>
        </w:rPr>
        <w:t>………………………………………………….</w:t>
      </w:r>
    </w:p>
    <w:p w:rsidR="00276A5F" w:rsidRPr="00276A5F" w:rsidRDefault="00276A5F" w:rsidP="00276A5F">
      <w:pPr>
        <w:widowControl w:val="0"/>
        <w:shd w:val="clear" w:color="auto" w:fill="FFFFFF"/>
        <w:tabs>
          <w:tab w:val="left" w:pos="0"/>
        </w:tabs>
        <w:suppressAutoHyphens/>
        <w:ind w:left="5103"/>
        <w:jc w:val="center"/>
        <w:rPr>
          <w:spacing w:val="-2"/>
          <w:sz w:val="20"/>
          <w:szCs w:val="20"/>
          <w:lang w:eastAsia="ar-SA"/>
        </w:rPr>
      </w:pPr>
      <w:r w:rsidRPr="00276A5F">
        <w:rPr>
          <w:i/>
          <w:iCs/>
          <w:spacing w:val="-2"/>
          <w:sz w:val="20"/>
          <w:szCs w:val="20"/>
          <w:lang w:eastAsia="ar-SA"/>
        </w:rPr>
        <w:t xml:space="preserve">Podpis i pieczęć imienna osoby (osób) </w:t>
      </w:r>
      <w:r w:rsidRPr="00276A5F">
        <w:rPr>
          <w:i/>
          <w:iCs/>
          <w:sz w:val="20"/>
          <w:szCs w:val="20"/>
          <w:lang w:eastAsia="ar-SA"/>
        </w:rPr>
        <w:t>upoważnionej (ych) do reprezentowania Wykonawcy</w:t>
      </w:r>
    </w:p>
    <w:p w:rsidR="00276A5F" w:rsidRPr="00276A5F" w:rsidRDefault="00276A5F" w:rsidP="00276A5F"/>
    <w:sectPr w:rsidR="00276A5F" w:rsidRPr="00276A5F" w:rsidSect="001864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2388AF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0A7924"/>
    <w:multiLevelType w:val="hybridMultilevel"/>
    <w:tmpl w:val="947E1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059D1"/>
    <w:multiLevelType w:val="multilevel"/>
    <w:tmpl w:val="0000001A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C7AF2"/>
    <w:multiLevelType w:val="hybridMultilevel"/>
    <w:tmpl w:val="F6BC1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0A9D"/>
    <w:multiLevelType w:val="hybridMultilevel"/>
    <w:tmpl w:val="1E528692"/>
    <w:lvl w:ilvl="0" w:tplc="E93A1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FE11CD"/>
    <w:multiLevelType w:val="hybridMultilevel"/>
    <w:tmpl w:val="D054E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E57B1"/>
    <w:multiLevelType w:val="hybridMultilevel"/>
    <w:tmpl w:val="E0001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87F7C"/>
    <w:multiLevelType w:val="hybridMultilevel"/>
    <w:tmpl w:val="4B7A048C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77E1"/>
    <w:multiLevelType w:val="hybridMultilevel"/>
    <w:tmpl w:val="F3C8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0D9DE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5B087FCF"/>
    <w:multiLevelType w:val="hybridMultilevel"/>
    <w:tmpl w:val="D924D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E7412"/>
    <w:multiLevelType w:val="hybridMultilevel"/>
    <w:tmpl w:val="B330E316"/>
    <w:lvl w:ilvl="0" w:tplc="CF2EB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A5"/>
    <w:rsid w:val="0018646E"/>
    <w:rsid w:val="00204DA5"/>
    <w:rsid w:val="00276A5F"/>
    <w:rsid w:val="00723D0B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2C21B"/>
  <w15:chartTrackingRefBased/>
  <w15:docId w15:val="{DFA51A5E-7618-4F19-8C8F-8B220D5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uppressAutoHyphens/>
      <w:spacing w:line="360" w:lineRule="auto"/>
      <w:jc w:val="both"/>
      <w:outlineLvl w:val="0"/>
    </w:pPr>
    <w:rPr>
      <w:rFonts w:ascii="Book Antiqua" w:hAnsi="Book Antiqua"/>
      <w:b/>
      <w:bCs/>
      <w:sz w:val="28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autoSpaceDE w:val="0"/>
      <w:jc w:val="center"/>
      <w:outlineLvl w:val="1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spacing w:after="120"/>
      <w:ind w:left="720"/>
    </w:pPr>
    <w:rPr>
      <w:rFonts w:ascii="Arial" w:eastAsia="Calibri" w:hAnsi="Arial"/>
      <w:sz w:val="22"/>
      <w:szCs w:val="22"/>
      <w:lang w:eastAsia="en-US"/>
    </w:rPr>
  </w:style>
  <w:style w:type="character" w:customStyle="1" w:styleId="FontStyle51">
    <w:name w:val="Font Style51"/>
    <w:rPr>
      <w:rFonts w:ascii="Arial Unicode MS" w:eastAsia="Times New Roman"/>
      <w:b/>
      <w:sz w:val="18"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15"/>
        <w:tab w:val="left" w:pos="315"/>
      </w:tabs>
      <w:suppressAutoHyphens/>
      <w:ind w:left="345"/>
      <w:jc w:val="both"/>
    </w:pPr>
    <w:rPr>
      <w:rFonts w:cs="Arial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D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.krakow.pl" TargetMode="External"/><Relationship Id="rId13" Type="http://schemas.openxmlformats.org/officeDocument/2006/relationships/hyperlink" Target="http://prawo.sejm.gov.pl/isap.nsf/download.xsp/WDU20150002069/O/D2015206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oz.gov.pl/HL7POL-1.3.1/plcda-html-1.3.1/files/Instrukcja%20stosowania%20PIK%20HL7%20CDA_20181130_v_1.3.1.pdf" TargetMode="External"/><Relationship Id="rId12" Type="http://schemas.openxmlformats.org/officeDocument/2006/relationships/hyperlink" Target="http://prawo.sejm.gov.pl/isap.nsf/download.xsp/WDU20111130657/U/D20110657L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ioz.gov.pl/HL7POL-1.3.1/plcda-html-1.3.1/plcda-html-1.3.1/index.html" TargetMode="External"/><Relationship Id="rId11" Type="http://schemas.openxmlformats.org/officeDocument/2006/relationships/hyperlink" Target="http://prawo.sejm.gov.pl/isap.nsf/download.xsp/WDU20090520417/U/D20090417Lj.pdf" TargetMode="External"/><Relationship Id="rId5" Type="http://schemas.openxmlformats.org/officeDocument/2006/relationships/hyperlink" Target="mailto:g.pedrycz@dietl.krakow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zdrowie.malopolska.pl/rozwoj-ms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j.org.pl/akredytac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1546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2019-10-21</vt:lpstr>
    </vt:vector>
  </TitlesOfParts>
  <Company/>
  <LinksUpToDate>false</LinksUpToDate>
  <CharactersWithSpaces>12876</CharactersWithSpaces>
  <SharedDoc>false</SharedDoc>
  <HLinks>
    <vt:vector size="48" baseType="variant">
      <vt:variant>
        <vt:i4>4784154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http://prawo.sejm.gov.pl/isap.nsf/download.xsp/WDU20150002069/O/D20152069.pdf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http://prawo.sejm.gov.pl/isap.nsf/download.xsp/WDU20111130657/U/D20110657Lj.pdf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http://prawo.sejm.gov.pl/isap.nsf/download.xsp/WDU20090520417/U/D20090417Lj.pdf</vt:lpwstr>
      </vt:variant>
      <vt:variant>
        <vt:lpwstr/>
      </vt:variant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https://www.e-zdrowie.malopolska.pl/rozwoj-msim</vt:lpwstr>
      </vt:variant>
      <vt:variant>
        <vt:lpwstr/>
      </vt:variant>
      <vt:variant>
        <vt:i4>2490402</vt:i4>
      </vt:variant>
      <vt:variant>
        <vt:i4>9</vt:i4>
      </vt:variant>
      <vt:variant>
        <vt:i4>0</vt:i4>
      </vt:variant>
      <vt:variant>
        <vt:i4>5</vt:i4>
      </vt:variant>
      <vt:variant>
        <vt:lpwstr>http://www.cmj.org.pl/akredytacja/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http://www.gem.krakow.pl/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https://www.csioz.gov.pl/HL7POL-1.3.1/plcda-html-1.3.1/files/Instrukcja stosowania PIK HL7 CDA_20181130_v_1.3.1.pdf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https://www.csioz.gov.pl/HL7POL-1.3.1/plcda-html-1.3.1/plcda-html-1.3.1/index.html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2019-10-21</dc:title>
  <dc:subject/>
  <dc:creator>Pedros</dc:creator>
  <cp:keywords/>
  <dc:description/>
  <cp:lastModifiedBy>Szpital im. J. Dietla w Krakowie</cp:lastModifiedBy>
  <cp:revision>3</cp:revision>
  <dcterms:created xsi:type="dcterms:W3CDTF">2019-10-22T06:11:00Z</dcterms:created>
  <dcterms:modified xsi:type="dcterms:W3CDTF">2019-10-22T06:29:00Z</dcterms:modified>
</cp:coreProperties>
</file>